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2F2F2F"/>
          <w:spacing w:val="0"/>
          <w:sz w:val="25"/>
          <w:szCs w:val="25"/>
          <w:bdr w:val="none" w:color="auto" w:sz="0" w:space="0"/>
          <w:shd w:val="clear" w:fill="FFFFFF"/>
        </w:rPr>
        <w:t>招录职位及要求</w:t>
      </w:r>
    </w:p>
    <w:tbl>
      <w:tblPr>
        <w:tblW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24"/>
        <w:gridCol w:w="624"/>
        <w:gridCol w:w="876"/>
        <w:gridCol w:w="624"/>
        <w:gridCol w:w="1248"/>
        <w:gridCol w:w="14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职位</w:t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职位</w:t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简介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招考人数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学历</w:t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学位要求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专业</w:t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其它</w:t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Courier New" w:hAnsi="Courier New" w:eastAsia="微软雅黑" w:cs="Courier New"/>
                <w:b/>
                <w:i w:val="0"/>
                <w:caps w:val="0"/>
                <w:color w:val="2F2F2F"/>
                <w:spacing w:val="0"/>
                <w:sz w:val="16"/>
                <w:szCs w:val="16"/>
                <w:bdr w:val="none" w:color="auto" w:sz="0" w:space="0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法官助理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（面向应届硕士毕业生）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从事审判辅助工作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仅限硕士研究生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研究生：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法学（0301）、法律（0351）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1、最高学历为全日制；2、通过国家司法考试或国家统一法律职业资格考试。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法官助理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（面向退役大学生士兵）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从事审判辅助工作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仅限硕士研究生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研究生：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法学（0301）、法律（0351）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1、最高学历为全日制；2、通过国家司法考试或国家统一法律职业资格考试。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综合行政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（面向应届硕士毕业生）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从事法院宣传工作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仅限硕士研究生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研究生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新闻传播学（0503）、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戏剧与影视学（1303）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F2F2F"/>
                <w:spacing w:val="0"/>
                <w:sz w:val="15"/>
                <w:szCs w:val="15"/>
                <w:bdr w:val="none" w:color="auto" w:sz="0" w:space="0"/>
              </w:rPr>
              <w:t>最高学历为全日制。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C496F"/>
    <w:rsid w:val="43A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2019-11-16T01:54:00Z</dcterms:created>
  <dc:creator>张翠</dc:creator>
  <cp:lastModifiedBy>张翠</cp:lastModifiedBy>
  <dcterms:modified xsi:type="dcterms:W3CDTF">2019-11-16T01:55:30Z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